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DE4D1" w14:textId="77777777" w:rsidR="00910334" w:rsidRDefault="00490229">
      <w:pPr>
        <w:spacing w:line="240" w:lineRule="auto"/>
        <w:jc w:val="center"/>
        <w:rPr>
          <w:sz w:val="24"/>
          <w:szCs w:val="24"/>
        </w:rPr>
      </w:pPr>
      <w:r>
        <w:rPr>
          <w:b/>
          <w:bCs/>
          <w:caps/>
          <w:color w:val="FF0000"/>
          <w:sz w:val="24"/>
          <w:szCs w:val="24"/>
        </w:rPr>
        <w:t xml:space="preserve"> draft</w:t>
      </w:r>
    </w:p>
    <w:p w14:paraId="1BEFDAD4" w14:textId="77777777" w:rsidR="00910334" w:rsidRDefault="00490229">
      <w:pPr>
        <w:spacing w:line="240" w:lineRule="auto"/>
        <w:jc w:val="center"/>
        <w:rPr>
          <w:sz w:val="24"/>
          <w:szCs w:val="24"/>
        </w:rPr>
      </w:pPr>
      <w:r>
        <w:rPr>
          <w:b/>
          <w:bCs/>
          <w:caps/>
          <w:sz w:val="24"/>
          <w:szCs w:val="24"/>
        </w:rPr>
        <w:t>city of fort lauderdale</w:t>
      </w:r>
    </w:p>
    <w:p w14:paraId="5BAACAA2" w14:textId="77777777" w:rsidR="00910334" w:rsidRDefault="00490229">
      <w:pPr>
        <w:spacing w:line="240" w:lineRule="auto"/>
        <w:jc w:val="center"/>
        <w:rPr>
          <w:sz w:val="24"/>
          <w:szCs w:val="24"/>
        </w:rPr>
      </w:pPr>
      <w:r>
        <w:rPr>
          <w:b/>
          <w:bCs/>
          <w:caps/>
          <w:sz w:val="24"/>
          <w:szCs w:val="24"/>
        </w:rPr>
        <w:t>sustainability advisory board</w:t>
      </w:r>
    </w:p>
    <w:p w14:paraId="422C9DF7" w14:textId="77777777" w:rsidR="00910334" w:rsidRDefault="00490229">
      <w:pPr>
        <w:spacing w:line="240" w:lineRule="auto"/>
        <w:jc w:val="center"/>
        <w:rPr>
          <w:sz w:val="24"/>
          <w:szCs w:val="24"/>
        </w:rPr>
      </w:pPr>
      <w:r>
        <w:rPr>
          <w:b/>
          <w:bCs/>
          <w:sz w:val="24"/>
          <w:szCs w:val="24"/>
        </w:rPr>
        <w:t>Fort Lauderdale Fire Station 2</w:t>
      </w:r>
    </w:p>
    <w:p w14:paraId="44B4E2E6" w14:textId="77777777" w:rsidR="00910334" w:rsidRDefault="00490229">
      <w:pPr>
        <w:spacing w:line="240" w:lineRule="auto"/>
        <w:jc w:val="center"/>
        <w:rPr>
          <w:sz w:val="24"/>
          <w:szCs w:val="24"/>
        </w:rPr>
      </w:pPr>
      <w:r>
        <w:rPr>
          <w:b/>
          <w:bCs/>
          <w:sz w:val="24"/>
          <w:szCs w:val="24"/>
        </w:rPr>
        <w:t>Third Floor Conference Room</w:t>
      </w:r>
    </w:p>
    <w:p w14:paraId="6A71670C" w14:textId="77777777" w:rsidR="00910334" w:rsidRDefault="00490229">
      <w:pPr>
        <w:spacing w:line="240" w:lineRule="auto"/>
        <w:jc w:val="center"/>
        <w:rPr>
          <w:sz w:val="24"/>
          <w:szCs w:val="24"/>
        </w:rPr>
      </w:pPr>
      <w:r>
        <w:rPr>
          <w:b/>
          <w:bCs/>
          <w:sz w:val="24"/>
          <w:szCs w:val="24"/>
        </w:rPr>
        <w:t>528 NW 2</w:t>
      </w:r>
      <w:r>
        <w:rPr>
          <w:b/>
          <w:bCs/>
          <w:sz w:val="24"/>
          <w:szCs w:val="24"/>
          <w:vertAlign w:val="superscript"/>
        </w:rPr>
        <w:t>nd</w:t>
      </w:r>
      <w:r>
        <w:rPr>
          <w:b/>
          <w:bCs/>
          <w:sz w:val="24"/>
          <w:szCs w:val="24"/>
        </w:rPr>
        <w:t xml:space="preserve"> Street</w:t>
      </w:r>
    </w:p>
    <w:p w14:paraId="1B8B1ADE" w14:textId="77777777" w:rsidR="00910334" w:rsidRDefault="00490229">
      <w:pPr>
        <w:spacing w:line="240" w:lineRule="auto"/>
        <w:jc w:val="center"/>
        <w:rPr>
          <w:sz w:val="24"/>
          <w:szCs w:val="24"/>
        </w:rPr>
      </w:pPr>
      <w:r>
        <w:rPr>
          <w:b/>
          <w:bCs/>
          <w:sz w:val="24"/>
          <w:szCs w:val="24"/>
        </w:rPr>
        <w:t>Fort Lauderdale, FL 33311</w:t>
      </w:r>
    </w:p>
    <w:p w14:paraId="42927284" w14:textId="77777777" w:rsidR="00910334" w:rsidRDefault="00490229">
      <w:pPr>
        <w:spacing w:line="240" w:lineRule="auto"/>
        <w:jc w:val="center"/>
        <w:rPr>
          <w:sz w:val="24"/>
          <w:szCs w:val="24"/>
        </w:rPr>
      </w:pPr>
      <w:r>
        <w:rPr>
          <w:b/>
          <w:bCs/>
          <w:sz w:val="24"/>
          <w:szCs w:val="24"/>
        </w:rPr>
        <w:t>May 20, 2024 – 6:00 PM</w:t>
      </w:r>
    </w:p>
    <w:p w14:paraId="074010D1" w14:textId="77777777" w:rsidR="00910334" w:rsidRDefault="00910334">
      <w:pPr>
        <w:spacing w:line="240" w:lineRule="auto"/>
      </w:pPr>
    </w:p>
    <w:tbl>
      <w:tblPr>
        <w:tblW w:w="0" w:type="auto"/>
        <w:jc w:val="center"/>
        <w:tblBorders>
          <w:insideH w:val="single" w:sz="2" w:space="0" w:color="666666"/>
          <w:insideV w:val="single" w:sz="2" w:space="0" w:color="666666"/>
        </w:tblBorders>
        <w:tblCellMar>
          <w:left w:w="0" w:type="dxa"/>
          <w:right w:w="0" w:type="dxa"/>
        </w:tblCellMar>
        <w:tblLook w:val="04A0" w:firstRow="1" w:lastRow="0" w:firstColumn="1" w:lastColumn="0" w:noHBand="0" w:noVBand="1"/>
      </w:tblPr>
      <w:tblGrid>
        <w:gridCol w:w="1453"/>
        <w:gridCol w:w="3605"/>
        <w:gridCol w:w="993"/>
        <w:gridCol w:w="1418"/>
        <w:gridCol w:w="922"/>
        <w:gridCol w:w="969"/>
      </w:tblGrid>
      <w:tr w:rsidR="00910334" w14:paraId="6FB564EF" w14:textId="77777777">
        <w:trPr>
          <w:jc w:val="center"/>
        </w:trPr>
        <w:tc>
          <w:tcPr>
            <w:tcW w:w="9435" w:type="dxa"/>
            <w:gridSpan w:val="6"/>
            <w:tcBorders>
              <w:top w:val="single" w:sz="12" w:space="0" w:color="000000"/>
              <w:bottom w:val="single" w:sz="12" w:space="0" w:color="000000"/>
            </w:tcBorders>
            <w:shd w:val="clear" w:color="auto" w:fill="FFFFFF"/>
            <w:tcMar>
              <w:top w:w="0" w:type="dxa"/>
              <w:left w:w="183" w:type="dxa"/>
              <w:bottom w:w="0" w:type="dxa"/>
              <w:right w:w="108" w:type="dxa"/>
            </w:tcMar>
            <w:hideMark/>
          </w:tcPr>
          <w:p w14:paraId="3FD1D3C1" w14:textId="77777777" w:rsidR="00910334" w:rsidRDefault="00490229">
            <w:pPr>
              <w:spacing w:line="240" w:lineRule="auto"/>
              <w:jc w:val="center"/>
              <w:rPr>
                <w:color w:val="000000"/>
              </w:rPr>
            </w:pPr>
            <w:r>
              <w:rPr>
                <w:b/>
                <w:bCs/>
                <w:color w:val="000000"/>
              </w:rPr>
              <w:t>Cumulative Attendance</w:t>
            </w:r>
          </w:p>
        </w:tc>
      </w:tr>
      <w:tr w:rsidR="00910334" w14:paraId="7354FA39" w14:textId="77777777">
        <w:trPr>
          <w:jc w:val="center"/>
        </w:trPr>
        <w:tc>
          <w:tcPr>
            <w:tcW w:w="9435" w:type="dxa"/>
            <w:gridSpan w:val="6"/>
            <w:tcBorders>
              <w:top w:val="single" w:sz="12" w:space="0" w:color="000000"/>
              <w:bottom w:val="single" w:sz="2" w:space="0" w:color="666666"/>
            </w:tcBorders>
            <w:shd w:val="clear" w:color="auto" w:fill="CCCCCC"/>
            <w:tcMar>
              <w:top w:w="0" w:type="dxa"/>
              <w:left w:w="183" w:type="dxa"/>
              <w:bottom w:w="0" w:type="dxa"/>
              <w:right w:w="108" w:type="dxa"/>
            </w:tcMar>
            <w:hideMark/>
          </w:tcPr>
          <w:p w14:paraId="1CEE0C27" w14:textId="77777777" w:rsidR="00910334" w:rsidRDefault="00490229">
            <w:pPr>
              <w:spacing w:line="240" w:lineRule="auto"/>
              <w:jc w:val="center"/>
              <w:rPr>
                <w:color w:val="000000"/>
              </w:rPr>
            </w:pPr>
            <w:r>
              <w:rPr>
                <w:b/>
                <w:bCs/>
                <w:color w:val="000000"/>
              </w:rPr>
              <w:t>1/2024 through 12/2024</w:t>
            </w:r>
          </w:p>
        </w:tc>
      </w:tr>
      <w:tr w:rsidR="00910334" w14:paraId="117D83E9"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tcPr>
          <w:p w14:paraId="1E10568B" w14:textId="77777777" w:rsidR="00910334" w:rsidRDefault="00910334">
            <w:pPr>
              <w:spacing w:line="240" w:lineRule="auto"/>
              <w:jc w:val="center"/>
              <w:rPr>
                <w:b/>
                <w:bCs/>
                <w:color w:val="000000"/>
              </w:rPr>
            </w:pP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3D4D375" w14:textId="77777777" w:rsidR="00910334" w:rsidRDefault="00490229">
            <w:pPr>
              <w:spacing w:line="240" w:lineRule="auto"/>
              <w:jc w:val="center"/>
              <w:rPr>
                <w:color w:val="000000"/>
              </w:rPr>
            </w:pPr>
            <w:r>
              <w:rPr>
                <w:b/>
                <w:bCs/>
                <w:color w:val="000000"/>
              </w:rPr>
              <w:t>Members</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46C11BDA" w14:textId="77777777" w:rsidR="00910334" w:rsidRDefault="00490229">
            <w:pPr>
              <w:spacing w:line="240" w:lineRule="auto"/>
              <w:jc w:val="center"/>
              <w:rPr>
                <w:color w:val="000000"/>
              </w:rPr>
            </w:pPr>
            <w:r>
              <w:rPr>
                <w:b/>
                <w:bCs/>
                <w:color w:val="000000"/>
              </w:rPr>
              <w:t>Appt by</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95646D8" w14:textId="77777777" w:rsidR="00910334" w:rsidRDefault="00490229">
            <w:pPr>
              <w:spacing w:line="240" w:lineRule="auto"/>
              <w:jc w:val="center"/>
              <w:rPr>
                <w:color w:val="000000"/>
              </w:rPr>
            </w:pPr>
            <w:r>
              <w:rPr>
                <w:b/>
                <w:bCs/>
                <w:color w:val="000000"/>
              </w:rPr>
              <w:t>Attendance</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DE8C5B3" w14:textId="77777777" w:rsidR="00910334" w:rsidRDefault="00490229">
            <w:pPr>
              <w:spacing w:line="240" w:lineRule="auto"/>
              <w:jc w:val="center"/>
              <w:rPr>
                <w:color w:val="000000"/>
              </w:rPr>
            </w:pPr>
            <w:r>
              <w:rPr>
                <w:b/>
                <w:bCs/>
                <w:color w:val="000000"/>
              </w:rPr>
              <w:t>Present</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65F56055" w14:textId="77777777" w:rsidR="00910334" w:rsidRDefault="00490229">
            <w:pPr>
              <w:spacing w:line="240" w:lineRule="auto"/>
              <w:jc w:val="center"/>
              <w:rPr>
                <w:color w:val="000000"/>
              </w:rPr>
            </w:pPr>
            <w:r>
              <w:rPr>
                <w:b/>
                <w:bCs/>
                <w:color w:val="000000"/>
              </w:rPr>
              <w:t>Absent</w:t>
            </w:r>
          </w:p>
        </w:tc>
      </w:tr>
      <w:tr w:rsidR="00910334" w14:paraId="5DEAFEDB" w14:textId="77777777">
        <w:trPr>
          <w:jc w:val="center"/>
        </w:trPr>
        <w:tc>
          <w:tcPr>
            <w:tcW w:w="1489" w:type="dxa"/>
            <w:tcBorders>
              <w:top w:val="single" w:sz="2" w:space="0" w:color="666666"/>
              <w:bottom w:val="single" w:sz="2" w:space="0" w:color="666666"/>
              <w:right w:val="single" w:sz="2" w:space="0" w:color="666666"/>
            </w:tcBorders>
            <w:shd w:val="clear" w:color="auto" w:fill="CCCCCC"/>
            <w:tcMar>
              <w:top w:w="0" w:type="dxa"/>
              <w:left w:w="183" w:type="dxa"/>
              <w:bottom w:w="0" w:type="dxa"/>
              <w:right w:w="108" w:type="dxa"/>
            </w:tcMar>
            <w:hideMark/>
          </w:tcPr>
          <w:p w14:paraId="173A2BC2" w14:textId="77777777" w:rsidR="00910334" w:rsidRDefault="00490229">
            <w:pPr>
              <w:spacing w:line="240" w:lineRule="auto"/>
              <w:jc w:val="center"/>
              <w:rPr>
                <w:color w:val="000000"/>
              </w:rPr>
            </w:pPr>
            <w:r>
              <w:rPr>
                <w:b/>
                <w:bCs/>
                <w:color w:val="000000"/>
              </w:rPr>
              <w:t>1</w:t>
            </w:r>
          </w:p>
        </w:tc>
        <w:tc>
          <w:tcPr>
            <w:tcW w:w="370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2DAD681A" w14:textId="77777777" w:rsidR="00910334" w:rsidRDefault="00490229">
            <w:pPr>
              <w:spacing w:line="240" w:lineRule="auto"/>
              <w:jc w:val="center"/>
              <w:rPr>
                <w:color w:val="000000"/>
              </w:rPr>
            </w:pPr>
            <w:r>
              <w:rPr>
                <w:color w:val="000000"/>
              </w:rPr>
              <w:t xml:space="preserve">Sofia </w:t>
            </w:r>
            <w:proofErr w:type="spellStart"/>
            <w:r>
              <w:rPr>
                <w:color w:val="000000"/>
              </w:rPr>
              <w:t>Thordin</w:t>
            </w:r>
            <w:proofErr w:type="spellEnd"/>
            <w:r>
              <w:rPr>
                <w:color w:val="000000"/>
              </w:rPr>
              <w:t>, Vice Chair</w:t>
            </w:r>
          </w:p>
        </w:tc>
        <w:tc>
          <w:tcPr>
            <w:tcW w:w="1006"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707F70E1" w14:textId="77777777" w:rsidR="00910334" w:rsidRDefault="00490229">
            <w:pPr>
              <w:spacing w:line="240" w:lineRule="auto"/>
              <w:jc w:val="center"/>
              <w:rPr>
                <w:color w:val="000000"/>
              </w:rPr>
            </w:pPr>
            <w:r>
              <w:rPr>
                <w:color w:val="000000"/>
              </w:rPr>
              <w:t>M</w:t>
            </w:r>
          </w:p>
        </w:tc>
        <w:tc>
          <w:tcPr>
            <w:tcW w:w="1423"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641A53DC" w14:textId="77777777" w:rsidR="00910334" w:rsidRDefault="00490229">
            <w:pPr>
              <w:spacing w:line="240" w:lineRule="auto"/>
              <w:jc w:val="center"/>
              <w:rPr>
                <w:color w:val="000000"/>
              </w:rPr>
            </w:pPr>
            <w:r>
              <w:rPr>
                <w:color w:val="000000"/>
              </w:rPr>
              <w:t>A</w:t>
            </w:r>
          </w:p>
        </w:tc>
        <w:tc>
          <w:tcPr>
            <w:tcW w:w="92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610FFCF5"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shd w:val="clear" w:color="auto" w:fill="CCCCCC"/>
            <w:tcMar>
              <w:top w:w="0" w:type="dxa"/>
              <w:left w:w="108" w:type="dxa"/>
              <w:bottom w:w="0" w:type="dxa"/>
              <w:right w:w="183" w:type="dxa"/>
            </w:tcMar>
            <w:hideMark/>
          </w:tcPr>
          <w:p w14:paraId="3D681B45" w14:textId="77777777" w:rsidR="00910334" w:rsidRDefault="00490229">
            <w:pPr>
              <w:spacing w:line="240" w:lineRule="auto"/>
              <w:jc w:val="center"/>
              <w:rPr>
                <w:color w:val="000000"/>
              </w:rPr>
            </w:pPr>
            <w:r>
              <w:rPr>
                <w:color w:val="000000"/>
              </w:rPr>
              <w:t>1</w:t>
            </w:r>
          </w:p>
        </w:tc>
      </w:tr>
      <w:tr w:rsidR="00910334" w14:paraId="7C6997C8"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hideMark/>
          </w:tcPr>
          <w:p w14:paraId="1B3FFAC4" w14:textId="77777777" w:rsidR="00910334" w:rsidRDefault="00490229">
            <w:pPr>
              <w:spacing w:line="240" w:lineRule="auto"/>
              <w:jc w:val="center"/>
              <w:rPr>
                <w:color w:val="000000"/>
              </w:rPr>
            </w:pPr>
            <w:r>
              <w:rPr>
                <w:b/>
                <w:bCs/>
                <w:color w:val="000000"/>
              </w:rPr>
              <w:t>2</w:t>
            </w: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0083F791" w14:textId="77777777" w:rsidR="00910334" w:rsidRDefault="00490229">
            <w:pPr>
              <w:spacing w:line="240" w:lineRule="auto"/>
              <w:jc w:val="center"/>
              <w:rPr>
                <w:color w:val="000000"/>
              </w:rPr>
            </w:pPr>
            <w:r>
              <w:rPr>
                <w:color w:val="000000"/>
              </w:rPr>
              <w:t>Vacant</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61BD184A" w14:textId="77777777" w:rsidR="00910334" w:rsidRDefault="00490229">
            <w:pPr>
              <w:spacing w:line="240" w:lineRule="auto"/>
              <w:jc w:val="center"/>
              <w:rPr>
                <w:color w:val="000000"/>
              </w:rPr>
            </w:pPr>
            <w:r>
              <w:rPr>
                <w:color w:val="000000"/>
              </w:rPr>
              <w:t>I</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2E59CBF1" w14:textId="77777777" w:rsidR="00910334" w:rsidRDefault="00490229">
            <w:pPr>
              <w:spacing w:line="240" w:lineRule="auto"/>
              <w:jc w:val="center"/>
              <w:rPr>
                <w:color w:val="000000"/>
              </w:rPr>
            </w:pPr>
            <w:r>
              <w:rPr>
                <w:color w:val="000000"/>
              </w:rPr>
              <w:t>-</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45F1A18F" w14:textId="77777777" w:rsidR="00910334" w:rsidRDefault="00490229">
            <w:pPr>
              <w:spacing w:line="240" w:lineRule="auto"/>
              <w:jc w:val="center"/>
              <w:rPr>
                <w:color w:val="000000"/>
              </w:rPr>
            </w:pPr>
            <w:r>
              <w:rPr>
                <w:color w:val="000000"/>
              </w:rPr>
              <w:t>-</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61CFCFF3" w14:textId="77777777" w:rsidR="00910334" w:rsidRDefault="00490229">
            <w:pPr>
              <w:spacing w:line="240" w:lineRule="auto"/>
              <w:jc w:val="center"/>
              <w:rPr>
                <w:color w:val="000000"/>
              </w:rPr>
            </w:pPr>
            <w:r>
              <w:rPr>
                <w:color w:val="000000"/>
              </w:rPr>
              <w:t>-</w:t>
            </w:r>
          </w:p>
        </w:tc>
      </w:tr>
      <w:tr w:rsidR="00910334" w14:paraId="65791485" w14:textId="77777777">
        <w:trPr>
          <w:jc w:val="center"/>
        </w:trPr>
        <w:tc>
          <w:tcPr>
            <w:tcW w:w="1489" w:type="dxa"/>
            <w:tcBorders>
              <w:top w:val="single" w:sz="2" w:space="0" w:color="666666"/>
              <w:bottom w:val="single" w:sz="2" w:space="0" w:color="666666"/>
              <w:right w:val="single" w:sz="2" w:space="0" w:color="666666"/>
            </w:tcBorders>
            <w:shd w:val="clear" w:color="auto" w:fill="CCCCCC"/>
            <w:tcMar>
              <w:top w:w="0" w:type="dxa"/>
              <w:left w:w="183" w:type="dxa"/>
              <w:bottom w:w="0" w:type="dxa"/>
              <w:right w:w="108" w:type="dxa"/>
            </w:tcMar>
            <w:hideMark/>
          </w:tcPr>
          <w:p w14:paraId="79F0D32E" w14:textId="77777777" w:rsidR="00910334" w:rsidRDefault="00490229">
            <w:pPr>
              <w:spacing w:line="240" w:lineRule="auto"/>
              <w:jc w:val="center"/>
              <w:rPr>
                <w:color w:val="000000"/>
              </w:rPr>
            </w:pPr>
            <w:r>
              <w:rPr>
                <w:b/>
                <w:bCs/>
                <w:color w:val="000000"/>
              </w:rPr>
              <w:t>3</w:t>
            </w:r>
          </w:p>
        </w:tc>
        <w:tc>
          <w:tcPr>
            <w:tcW w:w="370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26E291E9" w14:textId="77777777" w:rsidR="00910334" w:rsidRDefault="00490229">
            <w:pPr>
              <w:spacing w:line="240" w:lineRule="auto"/>
              <w:jc w:val="center"/>
              <w:rPr>
                <w:color w:val="000000"/>
              </w:rPr>
            </w:pPr>
            <w:r>
              <w:rPr>
                <w:color w:val="000000"/>
              </w:rPr>
              <w:t>Robert Daoust</w:t>
            </w:r>
          </w:p>
        </w:tc>
        <w:tc>
          <w:tcPr>
            <w:tcW w:w="1006"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5D045768" w14:textId="77777777" w:rsidR="00910334" w:rsidRDefault="00490229">
            <w:pPr>
              <w:spacing w:line="240" w:lineRule="auto"/>
              <w:jc w:val="center"/>
              <w:rPr>
                <w:color w:val="000000"/>
              </w:rPr>
            </w:pPr>
            <w:r>
              <w:rPr>
                <w:color w:val="000000"/>
              </w:rPr>
              <w:t>II</w:t>
            </w:r>
          </w:p>
        </w:tc>
        <w:tc>
          <w:tcPr>
            <w:tcW w:w="1423"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0A9A20BA"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55E64148" w14:textId="77777777" w:rsidR="00910334" w:rsidRDefault="00490229">
            <w:pPr>
              <w:spacing w:line="240" w:lineRule="auto"/>
              <w:jc w:val="center"/>
              <w:rPr>
                <w:color w:val="000000"/>
              </w:rPr>
            </w:pPr>
            <w:r>
              <w:rPr>
                <w:color w:val="000000"/>
              </w:rPr>
              <w:t>3</w:t>
            </w:r>
          </w:p>
        </w:tc>
        <w:tc>
          <w:tcPr>
            <w:tcW w:w="970" w:type="dxa"/>
            <w:tcBorders>
              <w:top w:val="single" w:sz="2" w:space="0" w:color="666666"/>
              <w:left w:val="single" w:sz="2" w:space="0" w:color="666666"/>
              <w:bottom w:val="single" w:sz="2" w:space="0" w:color="666666"/>
            </w:tcBorders>
            <w:shd w:val="clear" w:color="auto" w:fill="CCCCCC"/>
            <w:tcMar>
              <w:top w:w="0" w:type="dxa"/>
              <w:left w:w="108" w:type="dxa"/>
              <w:bottom w:w="0" w:type="dxa"/>
              <w:right w:w="183" w:type="dxa"/>
            </w:tcMar>
            <w:hideMark/>
          </w:tcPr>
          <w:p w14:paraId="7D634C75" w14:textId="77777777" w:rsidR="00910334" w:rsidRDefault="00490229">
            <w:pPr>
              <w:spacing w:line="240" w:lineRule="auto"/>
              <w:jc w:val="center"/>
              <w:rPr>
                <w:color w:val="000000"/>
              </w:rPr>
            </w:pPr>
            <w:r>
              <w:rPr>
                <w:color w:val="000000"/>
              </w:rPr>
              <w:t>2</w:t>
            </w:r>
          </w:p>
        </w:tc>
      </w:tr>
      <w:tr w:rsidR="00910334" w14:paraId="19D092C2"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hideMark/>
          </w:tcPr>
          <w:p w14:paraId="7115216F" w14:textId="77777777" w:rsidR="00910334" w:rsidRDefault="00490229">
            <w:pPr>
              <w:spacing w:line="240" w:lineRule="auto"/>
              <w:jc w:val="center"/>
              <w:rPr>
                <w:color w:val="000000"/>
              </w:rPr>
            </w:pPr>
            <w:r>
              <w:rPr>
                <w:b/>
                <w:bCs/>
                <w:color w:val="000000"/>
              </w:rPr>
              <w:t>4</w:t>
            </w: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52B08779" w14:textId="77777777" w:rsidR="00910334" w:rsidRDefault="00490229">
            <w:pPr>
              <w:spacing w:line="240" w:lineRule="auto"/>
              <w:jc w:val="center"/>
              <w:rPr>
                <w:color w:val="000000"/>
              </w:rPr>
            </w:pPr>
            <w:r>
              <w:rPr>
                <w:color w:val="000000"/>
              </w:rPr>
              <w:t>Kelly Charles</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594A1961" w14:textId="77777777" w:rsidR="00910334" w:rsidRDefault="00490229">
            <w:pPr>
              <w:spacing w:line="240" w:lineRule="auto"/>
              <w:jc w:val="center"/>
              <w:rPr>
                <w:color w:val="000000"/>
              </w:rPr>
            </w:pPr>
            <w:r>
              <w:rPr>
                <w:color w:val="000000"/>
              </w:rPr>
              <w:t>IV</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0ABC71B6"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A6313ED"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46006FDF" w14:textId="77777777" w:rsidR="00910334" w:rsidRDefault="00490229">
            <w:pPr>
              <w:spacing w:line="240" w:lineRule="auto"/>
              <w:jc w:val="center"/>
              <w:rPr>
                <w:color w:val="000000"/>
              </w:rPr>
            </w:pPr>
            <w:r>
              <w:rPr>
                <w:color w:val="000000"/>
              </w:rPr>
              <w:t>1</w:t>
            </w:r>
          </w:p>
        </w:tc>
      </w:tr>
      <w:tr w:rsidR="00910334" w14:paraId="445FD0E3" w14:textId="77777777">
        <w:trPr>
          <w:jc w:val="center"/>
        </w:trPr>
        <w:tc>
          <w:tcPr>
            <w:tcW w:w="1489" w:type="dxa"/>
            <w:tcBorders>
              <w:top w:val="single" w:sz="2" w:space="0" w:color="666666"/>
              <w:bottom w:val="single" w:sz="2" w:space="0" w:color="666666"/>
              <w:right w:val="single" w:sz="2" w:space="0" w:color="666666"/>
            </w:tcBorders>
            <w:shd w:val="clear" w:color="auto" w:fill="CCCCCC"/>
            <w:tcMar>
              <w:top w:w="0" w:type="dxa"/>
              <w:left w:w="183" w:type="dxa"/>
              <w:bottom w:w="0" w:type="dxa"/>
              <w:right w:w="108" w:type="dxa"/>
            </w:tcMar>
            <w:hideMark/>
          </w:tcPr>
          <w:p w14:paraId="719AE0A9" w14:textId="77777777" w:rsidR="00910334" w:rsidRDefault="00490229">
            <w:pPr>
              <w:spacing w:line="240" w:lineRule="auto"/>
              <w:jc w:val="center"/>
              <w:rPr>
                <w:color w:val="000000"/>
              </w:rPr>
            </w:pPr>
            <w:r>
              <w:rPr>
                <w:b/>
                <w:bCs/>
                <w:color w:val="000000"/>
              </w:rPr>
              <w:t>5</w:t>
            </w:r>
          </w:p>
        </w:tc>
        <w:tc>
          <w:tcPr>
            <w:tcW w:w="370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5DA99879" w14:textId="77777777" w:rsidR="00910334" w:rsidRDefault="00490229">
            <w:pPr>
              <w:spacing w:line="240" w:lineRule="auto"/>
              <w:jc w:val="center"/>
              <w:rPr>
                <w:color w:val="000000"/>
              </w:rPr>
            </w:pPr>
            <w:r>
              <w:rPr>
                <w:color w:val="000000"/>
              </w:rPr>
              <w:t>David Blattner, Chair</w:t>
            </w:r>
          </w:p>
        </w:tc>
        <w:tc>
          <w:tcPr>
            <w:tcW w:w="1006"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4E4B3525" w14:textId="77777777" w:rsidR="00910334" w:rsidRDefault="00490229">
            <w:pPr>
              <w:spacing w:line="240" w:lineRule="auto"/>
              <w:jc w:val="center"/>
              <w:rPr>
                <w:color w:val="000000"/>
              </w:rPr>
            </w:pPr>
            <w:r>
              <w:rPr>
                <w:color w:val="000000"/>
              </w:rPr>
              <w:t>I</w:t>
            </w:r>
          </w:p>
        </w:tc>
        <w:tc>
          <w:tcPr>
            <w:tcW w:w="1423"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3642A874"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36454614"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shd w:val="clear" w:color="auto" w:fill="CCCCCC"/>
            <w:tcMar>
              <w:top w:w="0" w:type="dxa"/>
              <w:left w:w="108" w:type="dxa"/>
              <w:bottom w:w="0" w:type="dxa"/>
              <w:right w:w="183" w:type="dxa"/>
            </w:tcMar>
            <w:hideMark/>
          </w:tcPr>
          <w:p w14:paraId="1A9E423D" w14:textId="77777777" w:rsidR="00910334" w:rsidRDefault="00490229">
            <w:pPr>
              <w:spacing w:line="240" w:lineRule="auto"/>
              <w:jc w:val="center"/>
              <w:rPr>
                <w:color w:val="000000"/>
              </w:rPr>
            </w:pPr>
            <w:r>
              <w:rPr>
                <w:color w:val="000000"/>
              </w:rPr>
              <w:t>1</w:t>
            </w:r>
          </w:p>
        </w:tc>
      </w:tr>
      <w:tr w:rsidR="00910334" w14:paraId="0560EB8D"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hideMark/>
          </w:tcPr>
          <w:p w14:paraId="2ADD6D2E" w14:textId="77777777" w:rsidR="00910334" w:rsidRDefault="00490229">
            <w:pPr>
              <w:spacing w:line="240" w:lineRule="auto"/>
              <w:jc w:val="center"/>
              <w:rPr>
                <w:color w:val="000000"/>
              </w:rPr>
            </w:pPr>
            <w:r>
              <w:rPr>
                <w:b/>
                <w:bCs/>
                <w:color w:val="000000"/>
              </w:rPr>
              <w:t>6</w:t>
            </w: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0BB259F4" w14:textId="77777777" w:rsidR="00910334" w:rsidRDefault="00490229">
            <w:pPr>
              <w:spacing w:line="240" w:lineRule="auto"/>
              <w:jc w:val="center"/>
              <w:rPr>
                <w:color w:val="000000"/>
              </w:rPr>
            </w:pPr>
            <w:r>
              <w:rPr>
                <w:color w:val="000000"/>
              </w:rPr>
              <w:t>Suzee Bailey (at 6:03)</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543189C1" w14:textId="77777777" w:rsidR="00910334" w:rsidRDefault="00490229">
            <w:pPr>
              <w:spacing w:line="240" w:lineRule="auto"/>
              <w:jc w:val="center"/>
              <w:rPr>
                <w:color w:val="000000"/>
              </w:rPr>
            </w:pPr>
            <w:r>
              <w:rPr>
                <w:color w:val="000000"/>
              </w:rPr>
              <w:t>C</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0B7EA016"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13D01FD8"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32626F9F" w14:textId="77777777" w:rsidR="00910334" w:rsidRDefault="00490229">
            <w:pPr>
              <w:spacing w:line="240" w:lineRule="auto"/>
              <w:jc w:val="center"/>
              <w:rPr>
                <w:color w:val="000000"/>
              </w:rPr>
            </w:pPr>
            <w:r>
              <w:rPr>
                <w:color w:val="000000"/>
              </w:rPr>
              <w:t>1</w:t>
            </w:r>
          </w:p>
        </w:tc>
      </w:tr>
      <w:tr w:rsidR="00910334" w14:paraId="4CDFF0A5" w14:textId="77777777">
        <w:trPr>
          <w:jc w:val="center"/>
        </w:trPr>
        <w:tc>
          <w:tcPr>
            <w:tcW w:w="1489" w:type="dxa"/>
            <w:tcBorders>
              <w:top w:val="single" w:sz="2" w:space="0" w:color="666666"/>
              <w:bottom w:val="single" w:sz="2" w:space="0" w:color="666666"/>
              <w:right w:val="single" w:sz="2" w:space="0" w:color="666666"/>
            </w:tcBorders>
            <w:shd w:val="clear" w:color="auto" w:fill="CCCCCC"/>
            <w:tcMar>
              <w:top w:w="0" w:type="dxa"/>
              <w:left w:w="183" w:type="dxa"/>
              <w:bottom w:w="0" w:type="dxa"/>
              <w:right w:w="108" w:type="dxa"/>
            </w:tcMar>
            <w:hideMark/>
          </w:tcPr>
          <w:p w14:paraId="723929F4" w14:textId="77777777" w:rsidR="00910334" w:rsidRDefault="00490229">
            <w:pPr>
              <w:spacing w:line="240" w:lineRule="auto"/>
              <w:jc w:val="center"/>
              <w:rPr>
                <w:color w:val="000000"/>
              </w:rPr>
            </w:pPr>
            <w:r>
              <w:rPr>
                <w:b/>
                <w:bCs/>
                <w:color w:val="000000"/>
              </w:rPr>
              <w:t>7</w:t>
            </w:r>
          </w:p>
        </w:tc>
        <w:tc>
          <w:tcPr>
            <w:tcW w:w="370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160B7C84" w14:textId="77777777" w:rsidR="00910334" w:rsidRDefault="00490229">
            <w:pPr>
              <w:spacing w:line="240" w:lineRule="auto"/>
              <w:jc w:val="center"/>
              <w:rPr>
                <w:color w:val="000000"/>
              </w:rPr>
            </w:pPr>
            <w:r>
              <w:rPr>
                <w:color w:val="000000"/>
              </w:rPr>
              <w:t>Whitney Dutton</w:t>
            </w:r>
          </w:p>
        </w:tc>
        <w:tc>
          <w:tcPr>
            <w:tcW w:w="1006"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51B485A1" w14:textId="77777777" w:rsidR="00910334" w:rsidRDefault="00490229">
            <w:pPr>
              <w:spacing w:line="240" w:lineRule="auto"/>
              <w:jc w:val="center"/>
              <w:rPr>
                <w:color w:val="000000"/>
              </w:rPr>
            </w:pPr>
            <w:r>
              <w:rPr>
                <w:color w:val="000000"/>
              </w:rPr>
              <w:t>IV</w:t>
            </w:r>
          </w:p>
        </w:tc>
        <w:tc>
          <w:tcPr>
            <w:tcW w:w="1423"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15775BBD"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1F072ADE"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shd w:val="clear" w:color="auto" w:fill="CCCCCC"/>
            <w:tcMar>
              <w:top w:w="0" w:type="dxa"/>
              <w:left w:w="108" w:type="dxa"/>
              <w:bottom w:w="0" w:type="dxa"/>
              <w:right w:w="183" w:type="dxa"/>
            </w:tcMar>
            <w:hideMark/>
          </w:tcPr>
          <w:p w14:paraId="71044BE1" w14:textId="77777777" w:rsidR="00910334" w:rsidRDefault="00490229">
            <w:pPr>
              <w:spacing w:line="240" w:lineRule="auto"/>
              <w:jc w:val="center"/>
              <w:rPr>
                <w:color w:val="000000"/>
              </w:rPr>
            </w:pPr>
            <w:r>
              <w:rPr>
                <w:color w:val="000000"/>
              </w:rPr>
              <w:t>1</w:t>
            </w:r>
          </w:p>
        </w:tc>
      </w:tr>
      <w:tr w:rsidR="00910334" w14:paraId="30F3D0CA"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hideMark/>
          </w:tcPr>
          <w:p w14:paraId="461FD829" w14:textId="77777777" w:rsidR="00910334" w:rsidRDefault="00490229">
            <w:pPr>
              <w:spacing w:line="240" w:lineRule="auto"/>
              <w:jc w:val="center"/>
              <w:rPr>
                <w:color w:val="000000"/>
              </w:rPr>
            </w:pPr>
            <w:r>
              <w:rPr>
                <w:b/>
                <w:bCs/>
                <w:color w:val="000000"/>
              </w:rPr>
              <w:t>8</w:t>
            </w: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4EB47E27" w14:textId="77777777" w:rsidR="00910334" w:rsidRDefault="00490229">
            <w:pPr>
              <w:spacing w:line="240" w:lineRule="auto"/>
              <w:jc w:val="center"/>
              <w:rPr>
                <w:color w:val="000000"/>
              </w:rPr>
            </w:pPr>
            <w:r>
              <w:rPr>
                <w:color w:val="000000"/>
              </w:rPr>
              <w:t>Cameron Steagall</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D586F29" w14:textId="77777777" w:rsidR="00910334" w:rsidRDefault="00490229">
            <w:pPr>
              <w:spacing w:line="240" w:lineRule="auto"/>
              <w:jc w:val="center"/>
              <w:rPr>
                <w:color w:val="000000"/>
              </w:rPr>
            </w:pPr>
            <w:r>
              <w:rPr>
                <w:color w:val="000000"/>
              </w:rPr>
              <w:t>III</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44AD85A9" w14:textId="77777777" w:rsidR="00910334" w:rsidRDefault="00490229">
            <w:pPr>
              <w:spacing w:line="240" w:lineRule="auto"/>
              <w:jc w:val="center"/>
              <w:rPr>
                <w:color w:val="000000"/>
              </w:rPr>
            </w:pPr>
            <w:r>
              <w:rPr>
                <w:color w:val="000000"/>
              </w:rPr>
              <w:t>A</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4FED7158" w14:textId="77777777" w:rsidR="00910334" w:rsidRDefault="00490229">
            <w:pPr>
              <w:spacing w:line="240" w:lineRule="auto"/>
              <w:jc w:val="center"/>
              <w:rPr>
                <w:color w:val="000000"/>
              </w:rPr>
            </w:pPr>
            <w:r>
              <w:rPr>
                <w:color w:val="000000"/>
              </w:rPr>
              <w:t>2</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63222BB6" w14:textId="77777777" w:rsidR="00910334" w:rsidRDefault="00490229">
            <w:pPr>
              <w:spacing w:line="240" w:lineRule="auto"/>
              <w:jc w:val="center"/>
              <w:rPr>
                <w:color w:val="000000"/>
              </w:rPr>
            </w:pPr>
            <w:r>
              <w:rPr>
                <w:color w:val="000000"/>
              </w:rPr>
              <w:t>3</w:t>
            </w:r>
          </w:p>
        </w:tc>
      </w:tr>
      <w:tr w:rsidR="00910334" w14:paraId="3527B488" w14:textId="77777777">
        <w:trPr>
          <w:jc w:val="center"/>
        </w:trPr>
        <w:tc>
          <w:tcPr>
            <w:tcW w:w="1489" w:type="dxa"/>
            <w:tcBorders>
              <w:top w:val="single" w:sz="2" w:space="0" w:color="666666"/>
              <w:bottom w:val="single" w:sz="2" w:space="0" w:color="666666"/>
              <w:right w:val="single" w:sz="2" w:space="0" w:color="666666"/>
            </w:tcBorders>
            <w:shd w:val="clear" w:color="auto" w:fill="CCCCCC"/>
            <w:tcMar>
              <w:top w:w="0" w:type="dxa"/>
              <w:left w:w="183" w:type="dxa"/>
              <w:bottom w:w="0" w:type="dxa"/>
              <w:right w:w="108" w:type="dxa"/>
            </w:tcMar>
            <w:hideMark/>
          </w:tcPr>
          <w:p w14:paraId="149DAFE6" w14:textId="77777777" w:rsidR="00910334" w:rsidRDefault="00490229">
            <w:pPr>
              <w:spacing w:line="240" w:lineRule="auto"/>
              <w:jc w:val="center"/>
              <w:rPr>
                <w:color w:val="000000"/>
              </w:rPr>
            </w:pPr>
            <w:r>
              <w:rPr>
                <w:b/>
                <w:bCs/>
                <w:color w:val="000000"/>
              </w:rPr>
              <w:t>9</w:t>
            </w:r>
          </w:p>
        </w:tc>
        <w:tc>
          <w:tcPr>
            <w:tcW w:w="370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0071CE38" w14:textId="77777777" w:rsidR="00910334" w:rsidRDefault="00490229">
            <w:pPr>
              <w:spacing w:line="240" w:lineRule="auto"/>
              <w:jc w:val="center"/>
              <w:rPr>
                <w:color w:val="000000"/>
              </w:rPr>
            </w:pPr>
            <w:r>
              <w:rPr>
                <w:color w:val="000000"/>
              </w:rPr>
              <w:t>Jason Kirchhoff</w:t>
            </w:r>
          </w:p>
        </w:tc>
        <w:tc>
          <w:tcPr>
            <w:tcW w:w="1006"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2900EEA5" w14:textId="77777777" w:rsidR="00910334" w:rsidRDefault="00490229">
            <w:pPr>
              <w:spacing w:line="240" w:lineRule="auto"/>
              <w:jc w:val="center"/>
              <w:rPr>
                <w:color w:val="000000"/>
              </w:rPr>
            </w:pPr>
            <w:r>
              <w:rPr>
                <w:color w:val="000000"/>
              </w:rPr>
              <w:t>II</w:t>
            </w:r>
          </w:p>
        </w:tc>
        <w:tc>
          <w:tcPr>
            <w:tcW w:w="1423"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23D0018B"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hideMark/>
          </w:tcPr>
          <w:p w14:paraId="7DD7E90D" w14:textId="77777777" w:rsidR="00910334" w:rsidRDefault="00490229">
            <w:pPr>
              <w:spacing w:line="240" w:lineRule="auto"/>
              <w:jc w:val="center"/>
              <w:rPr>
                <w:color w:val="000000"/>
              </w:rPr>
            </w:pPr>
            <w:r>
              <w:rPr>
                <w:color w:val="000000"/>
              </w:rPr>
              <w:t>4</w:t>
            </w:r>
          </w:p>
        </w:tc>
        <w:tc>
          <w:tcPr>
            <w:tcW w:w="970" w:type="dxa"/>
            <w:tcBorders>
              <w:top w:val="single" w:sz="2" w:space="0" w:color="666666"/>
              <w:left w:val="single" w:sz="2" w:space="0" w:color="666666"/>
              <w:bottom w:val="single" w:sz="2" w:space="0" w:color="666666"/>
            </w:tcBorders>
            <w:shd w:val="clear" w:color="auto" w:fill="CCCCCC"/>
            <w:tcMar>
              <w:top w:w="0" w:type="dxa"/>
              <w:left w:w="108" w:type="dxa"/>
              <w:bottom w:w="0" w:type="dxa"/>
              <w:right w:w="183" w:type="dxa"/>
            </w:tcMar>
            <w:hideMark/>
          </w:tcPr>
          <w:p w14:paraId="5F149F14" w14:textId="77777777" w:rsidR="00910334" w:rsidRDefault="00490229">
            <w:pPr>
              <w:spacing w:line="240" w:lineRule="auto"/>
              <w:jc w:val="center"/>
              <w:rPr>
                <w:color w:val="000000"/>
              </w:rPr>
            </w:pPr>
            <w:r>
              <w:rPr>
                <w:color w:val="000000"/>
              </w:rPr>
              <w:t>1</w:t>
            </w:r>
          </w:p>
        </w:tc>
      </w:tr>
      <w:tr w:rsidR="00910334" w14:paraId="541BCF50" w14:textId="77777777">
        <w:trPr>
          <w:jc w:val="center"/>
        </w:trPr>
        <w:tc>
          <w:tcPr>
            <w:tcW w:w="1489" w:type="dxa"/>
            <w:tcBorders>
              <w:top w:val="single" w:sz="2" w:space="0" w:color="666666"/>
              <w:bottom w:val="single" w:sz="2" w:space="0" w:color="666666"/>
              <w:right w:val="single" w:sz="2" w:space="0" w:color="666666"/>
            </w:tcBorders>
            <w:tcMar>
              <w:top w:w="0" w:type="dxa"/>
              <w:left w:w="183" w:type="dxa"/>
              <w:bottom w:w="0" w:type="dxa"/>
              <w:right w:w="108" w:type="dxa"/>
            </w:tcMar>
            <w:hideMark/>
          </w:tcPr>
          <w:p w14:paraId="4F459F52" w14:textId="77777777" w:rsidR="00910334" w:rsidRDefault="00490229">
            <w:pPr>
              <w:spacing w:line="240" w:lineRule="auto"/>
              <w:jc w:val="center"/>
              <w:rPr>
                <w:color w:val="000000"/>
              </w:rPr>
            </w:pPr>
            <w:r>
              <w:rPr>
                <w:b/>
                <w:bCs/>
                <w:color w:val="000000"/>
              </w:rPr>
              <w:t>10</w:t>
            </w:r>
          </w:p>
        </w:tc>
        <w:tc>
          <w:tcPr>
            <w:tcW w:w="370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3CFDE56E" w14:textId="77777777" w:rsidR="00910334" w:rsidRDefault="00490229">
            <w:pPr>
              <w:spacing w:line="240" w:lineRule="auto"/>
              <w:jc w:val="center"/>
              <w:rPr>
                <w:color w:val="000000"/>
              </w:rPr>
            </w:pPr>
            <w:r>
              <w:rPr>
                <w:color w:val="000000"/>
              </w:rPr>
              <w:t>Vacant</w:t>
            </w:r>
          </w:p>
        </w:tc>
        <w:tc>
          <w:tcPr>
            <w:tcW w:w="1006"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357823A" w14:textId="77777777" w:rsidR="00910334" w:rsidRDefault="00490229">
            <w:pPr>
              <w:spacing w:line="240" w:lineRule="auto"/>
              <w:jc w:val="center"/>
              <w:rPr>
                <w:color w:val="000000"/>
              </w:rPr>
            </w:pPr>
            <w:r>
              <w:rPr>
                <w:color w:val="000000"/>
              </w:rPr>
              <w:t>III</w:t>
            </w:r>
          </w:p>
        </w:tc>
        <w:tc>
          <w:tcPr>
            <w:tcW w:w="1423"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7F2BE008" w14:textId="77777777" w:rsidR="00910334" w:rsidRDefault="00490229">
            <w:pPr>
              <w:spacing w:line="240" w:lineRule="auto"/>
              <w:jc w:val="center"/>
              <w:rPr>
                <w:color w:val="000000"/>
              </w:rPr>
            </w:pPr>
            <w:r>
              <w:rPr>
                <w:color w:val="000000"/>
              </w:rPr>
              <w:t>-</w:t>
            </w:r>
          </w:p>
        </w:tc>
        <w:tc>
          <w:tcPr>
            <w:tcW w:w="92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hideMark/>
          </w:tcPr>
          <w:p w14:paraId="513E8193" w14:textId="77777777" w:rsidR="00910334" w:rsidRDefault="00490229">
            <w:pPr>
              <w:spacing w:line="240" w:lineRule="auto"/>
              <w:jc w:val="center"/>
              <w:rPr>
                <w:color w:val="000000"/>
              </w:rPr>
            </w:pPr>
            <w:r>
              <w:rPr>
                <w:color w:val="000000"/>
              </w:rPr>
              <w:t>-</w:t>
            </w:r>
          </w:p>
        </w:tc>
        <w:tc>
          <w:tcPr>
            <w:tcW w:w="970" w:type="dxa"/>
            <w:tcBorders>
              <w:top w:val="single" w:sz="2" w:space="0" w:color="666666"/>
              <w:left w:val="single" w:sz="2" w:space="0" w:color="666666"/>
              <w:bottom w:val="single" w:sz="2" w:space="0" w:color="666666"/>
            </w:tcBorders>
            <w:tcMar>
              <w:top w:w="0" w:type="dxa"/>
              <w:left w:w="108" w:type="dxa"/>
              <w:bottom w:w="0" w:type="dxa"/>
              <w:right w:w="183" w:type="dxa"/>
            </w:tcMar>
            <w:hideMark/>
          </w:tcPr>
          <w:p w14:paraId="65FDC92E" w14:textId="77777777" w:rsidR="00910334" w:rsidRDefault="00490229">
            <w:pPr>
              <w:spacing w:line="240" w:lineRule="auto"/>
              <w:jc w:val="center"/>
              <w:rPr>
                <w:color w:val="000000"/>
              </w:rPr>
            </w:pPr>
            <w:r>
              <w:rPr>
                <w:color w:val="000000"/>
              </w:rPr>
              <w:t>-</w:t>
            </w:r>
          </w:p>
        </w:tc>
      </w:tr>
      <w:tr w:rsidR="00910334" w14:paraId="35AFA7C5" w14:textId="77777777">
        <w:trPr>
          <w:jc w:val="center"/>
        </w:trPr>
        <w:tc>
          <w:tcPr>
            <w:tcW w:w="1489" w:type="dxa"/>
            <w:tcBorders>
              <w:top w:val="single" w:sz="2" w:space="0" w:color="666666"/>
              <w:bottom w:val="single" w:sz="12" w:space="0" w:color="000000"/>
              <w:right w:val="single" w:sz="2" w:space="0" w:color="666666"/>
            </w:tcBorders>
            <w:shd w:val="clear" w:color="auto" w:fill="CCCCCC"/>
            <w:tcMar>
              <w:top w:w="0" w:type="dxa"/>
              <w:left w:w="183" w:type="dxa"/>
              <w:bottom w:w="0" w:type="dxa"/>
              <w:right w:w="108" w:type="dxa"/>
            </w:tcMar>
            <w:hideMark/>
          </w:tcPr>
          <w:p w14:paraId="49ED1597" w14:textId="77777777" w:rsidR="00910334" w:rsidRDefault="00490229">
            <w:pPr>
              <w:spacing w:line="240" w:lineRule="auto"/>
              <w:jc w:val="center"/>
              <w:rPr>
                <w:color w:val="000000"/>
              </w:rPr>
            </w:pPr>
            <w:r>
              <w:rPr>
                <w:b/>
                <w:bCs/>
                <w:color w:val="000000"/>
              </w:rPr>
              <w:t>11</w:t>
            </w:r>
          </w:p>
        </w:tc>
        <w:tc>
          <w:tcPr>
            <w:tcW w:w="3700" w:type="dxa"/>
            <w:tcBorders>
              <w:top w:val="single" w:sz="2" w:space="0" w:color="666666"/>
              <w:left w:val="single" w:sz="2" w:space="0" w:color="666666"/>
              <w:bottom w:val="single" w:sz="12" w:space="0" w:color="000000"/>
              <w:right w:val="single" w:sz="2" w:space="0" w:color="666666"/>
            </w:tcBorders>
            <w:shd w:val="clear" w:color="auto" w:fill="CCCCCC"/>
            <w:tcMar>
              <w:top w:w="0" w:type="dxa"/>
              <w:left w:w="108" w:type="dxa"/>
              <w:bottom w:w="0" w:type="dxa"/>
              <w:right w:w="108" w:type="dxa"/>
            </w:tcMar>
            <w:hideMark/>
          </w:tcPr>
          <w:p w14:paraId="2762206B" w14:textId="77777777" w:rsidR="00910334" w:rsidRDefault="00490229">
            <w:pPr>
              <w:spacing w:line="240" w:lineRule="auto"/>
              <w:jc w:val="center"/>
              <w:rPr>
                <w:color w:val="000000"/>
              </w:rPr>
            </w:pPr>
            <w:r>
              <w:rPr>
                <w:color w:val="000000"/>
              </w:rPr>
              <w:t>Nicole Barnette</w:t>
            </w:r>
          </w:p>
        </w:tc>
        <w:tc>
          <w:tcPr>
            <w:tcW w:w="1006" w:type="dxa"/>
            <w:tcBorders>
              <w:top w:val="single" w:sz="2" w:space="0" w:color="666666"/>
              <w:left w:val="single" w:sz="2" w:space="0" w:color="666666"/>
              <w:bottom w:val="single" w:sz="12" w:space="0" w:color="000000"/>
              <w:right w:val="single" w:sz="2" w:space="0" w:color="666666"/>
            </w:tcBorders>
            <w:shd w:val="clear" w:color="auto" w:fill="CCCCCC"/>
            <w:tcMar>
              <w:top w:w="0" w:type="dxa"/>
              <w:left w:w="108" w:type="dxa"/>
              <w:bottom w:w="0" w:type="dxa"/>
              <w:right w:w="108" w:type="dxa"/>
            </w:tcMar>
            <w:hideMark/>
          </w:tcPr>
          <w:p w14:paraId="7A82652F" w14:textId="77777777" w:rsidR="00910334" w:rsidRDefault="00490229">
            <w:pPr>
              <w:spacing w:line="240" w:lineRule="auto"/>
              <w:jc w:val="center"/>
              <w:rPr>
                <w:color w:val="000000"/>
              </w:rPr>
            </w:pPr>
            <w:r>
              <w:rPr>
                <w:color w:val="000000"/>
              </w:rPr>
              <w:t>M</w:t>
            </w:r>
          </w:p>
        </w:tc>
        <w:tc>
          <w:tcPr>
            <w:tcW w:w="1423" w:type="dxa"/>
            <w:tcBorders>
              <w:top w:val="single" w:sz="2" w:space="0" w:color="666666"/>
              <w:left w:val="single" w:sz="2" w:space="0" w:color="666666"/>
              <w:bottom w:val="single" w:sz="12" w:space="0" w:color="000000"/>
              <w:right w:val="single" w:sz="2" w:space="0" w:color="666666"/>
            </w:tcBorders>
            <w:shd w:val="clear" w:color="auto" w:fill="CCCCCC"/>
            <w:tcMar>
              <w:top w:w="0" w:type="dxa"/>
              <w:left w:w="108" w:type="dxa"/>
              <w:bottom w:w="0" w:type="dxa"/>
              <w:right w:w="108" w:type="dxa"/>
            </w:tcMar>
            <w:hideMark/>
          </w:tcPr>
          <w:p w14:paraId="7770C4BE" w14:textId="77777777" w:rsidR="00910334" w:rsidRDefault="00490229">
            <w:pPr>
              <w:spacing w:line="240" w:lineRule="auto"/>
              <w:jc w:val="center"/>
              <w:rPr>
                <w:color w:val="000000"/>
              </w:rPr>
            </w:pPr>
            <w:r>
              <w:rPr>
                <w:color w:val="000000"/>
              </w:rPr>
              <w:t>P</w:t>
            </w:r>
          </w:p>
        </w:tc>
        <w:tc>
          <w:tcPr>
            <w:tcW w:w="922" w:type="dxa"/>
            <w:tcBorders>
              <w:top w:val="single" w:sz="2" w:space="0" w:color="666666"/>
              <w:left w:val="single" w:sz="2" w:space="0" w:color="666666"/>
              <w:bottom w:val="single" w:sz="12" w:space="0" w:color="000000"/>
              <w:right w:val="single" w:sz="2" w:space="0" w:color="666666"/>
            </w:tcBorders>
            <w:shd w:val="clear" w:color="auto" w:fill="CCCCCC"/>
            <w:tcMar>
              <w:top w:w="0" w:type="dxa"/>
              <w:left w:w="108" w:type="dxa"/>
              <w:bottom w:w="0" w:type="dxa"/>
              <w:right w:w="108" w:type="dxa"/>
            </w:tcMar>
            <w:hideMark/>
          </w:tcPr>
          <w:p w14:paraId="3C3892DA" w14:textId="77777777" w:rsidR="00910334" w:rsidRDefault="00490229">
            <w:pPr>
              <w:spacing w:line="240" w:lineRule="auto"/>
              <w:jc w:val="center"/>
              <w:rPr>
                <w:color w:val="000000"/>
              </w:rPr>
            </w:pPr>
            <w:r>
              <w:rPr>
                <w:color w:val="000000"/>
              </w:rPr>
              <w:t>3</w:t>
            </w:r>
          </w:p>
        </w:tc>
        <w:tc>
          <w:tcPr>
            <w:tcW w:w="970" w:type="dxa"/>
            <w:tcBorders>
              <w:top w:val="single" w:sz="2" w:space="0" w:color="666666"/>
              <w:left w:val="single" w:sz="2" w:space="0" w:color="666666"/>
              <w:bottom w:val="single" w:sz="12" w:space="0" w:color="000000"/>
            </w:tcBorders>
            <w:shd w:val="clear" w:color="auto" w:fill="CCCCCC"/>
            <w:tcMar>
              <w:top w:w="0" w:type="dxa"/>
              <w:left w:w="108" w:type="dxa"/>
              <w:bottom w:w="0" w:type="dxa"/>
              <w:right w:w="183" w:type="dxa"/>
            </w:tcMar>
            <w:hideMark/>
          </w:tcPr>
          <w:p w14:paraId="61668957" w14:textId="77777777" w:rsidR="00910334" w:rsidRDefault="00490229">
            <w:pPr>
              <w:spacing w:line="240" w:lineRule="auto"/>
              <w:jc w:val="center"/>
              <w:rPr>
                <w:color w:val="000000"/>
              </w:rPr>
            </w:pPr>
            <w:r>
              <w:rPr>
                <w:color w:val="000000"/>
              </w:rPr>
              <w:t>0</w:t>
            </w:r>
          </w:p>
        </w:tc>
      </w:tr>
    </w:tbl>
    <w:p w14:paraId="2EC41040" w14:textId="77777777" w:rsidR="00910334" w:rsidRDefault="00910334">
      <w:pPr>
        <w:spacing w:line="240" w:lineRule="auto"/>
      </w:pPr>
    </w:p>
    <w:p w14:paraId="32B03F5E" w14:textId="77777777" w:rsidR="00910334" w:rsidRDefault="00490229">
      <w:pPr>
        <w:spacing w:line="240" w:lineRule="auto"/>
      </w:pPr>
      <w:r>
        <w:rPr>
          <w:b/>
          <w:bCs/>
          <w:u w:val="single"/>
        </w:rPr>
        <w:t>Staff Present</w:t>
      </w:r>
    </w:p>
    <w:p w14:paraId="2E7BC401" w14:textId="77777777" w:rsidR="00910334" w:rsidRDefault="00490229">
      <w:pPr>
        <w:spacing w:line="240" w:lineRule="auto"/>
      </w:pPr>
      <w:r>
        <w:t>Glen Hadwen, Sustainability Manager</w:t>
      </w:r>
    </w:p>
    <w:p w14:paraId="5D1B1F72" w14:textId="77777777" w:rsidR="00910334" w:rsidRDefault="00490229">
      <w:pPr>
        <w:spacing w:line="240" w:lineRule="auto"/>
      </w:pPr>
      <w:r>
        <w:t>Luz Ramirez, Sustainability Analyst, Staff Liaison</w:t>
      </w:r>
    </w:p>
    <w:p w14:paraId="74924462" w14:textId="77777777" w:rsidR="00910334" w:rsidRDefault="00490229">
      <w:pPr>
        <w:spacing w:line="240" w:lineRule="auto"/>
      </w:pPr>
      <w:r>
        <w:t>Mallory Jones, Sustainability Administrator</w:t>
      </w:r>
    </w:p>
    <w:p w14:paraId="2A5659FD" w14:textId="77777777" w:rsidR="00910334" w:rsidRDefault="00490229">
      <w:pPr>
        <w:spacing w:line="240" w:lineRule="auto"/>
      </w:pPr>
      <w:r>
        <w:t xml:space="preserve">Dr. Nancy J. Gassman, </w:t>
      </w:r>
      <w:r>
        <w:t>Assistant Director Public Works – Sustainability</w:t>
      </w:r>
    </w:p>
    <w:p w14:paraId="4DC71873" w14:textId="77777777" w:rsidR="00910334" w:rsidRDefault="00490229">
      <w:pPr>
        <w:spacing w:line="240" w:lineRule="auto"/>
      </w:pPr>
      <w:r>
        <w:t xml:space="preserve">Jamie </w:t>
      </w:r>
      <w:proofErr w:type="spellStart"/>
      <w:r>
        <w:t>Opperlee</w:t>
      </w:r>
      <w:proofErr w:type="spellEnd"/>
      <w:r>
        <w:t>, Prototype</w:t>
      </w:r>
    </w:p>
    <w:p w14:paraId="6A01CFF0" w14:textId="77777777" w:rsidR="00910334" w:rsidRDefault="00910334">
      <w:pPr>
        <w:spacing w:line="240" w:lineRule="auto"/>
        <w:rPr>
          <w:b/>
          <w:bCs/>
        </w:rPr>
      </w:pPr>
    </w:p>
    <w:p w14:paraId="6293140F" w14:textId="77777777" w:rsidR="00910334" w:rsidRDefault="00490229">
      <w:pPr>
        <w:spacing w:line="240" w:lineRule="auto"/>
      </w:pPr>
      <w:r>
        <w:rPr>
          <w:b/>
          <w:bCs/>
          <w:u w:val="single"/>
        </w:rPr>
        <w:t>Guests</w:t>
      </w:r>
    </w:p>
    <w:p w14:paraId="3F75768A" w14:textId="77777777" w:rsidR="00910334" w:rsidRDefault="00490229">
      <w:pPr>
        <w:spacing w:line="240" w:lineRule="auto"/>
      </w:pPr>
      <w:r>
        <w:t>Dr. Jennifer Jurado, Broward County Chief Resilience Officer</w:t>
      </w:r>
    </w:p>
    <w:p w14:paraId="185165F9" w14:textId="77777777" w:rsidR="00910334" w:rsidRDefault="00490229">
      <w:pPr>
        <w:spacing w:line="240" w:lineRule="auto"/>
      </w:pPr>
      <w:r>
        <w:t>Tricia Halliday</w:t>
      </w:r>
    </w:p>
    <w:p w14:paraId="05C1D322" w14:textId="77777777" w:rsidR="00910334" w:rsidRDefault="00910334">
      <w:pPr>
        <w:spacing w:line="240" w:lineRule="auto"/>
        <w:rPr>
          <w:b/>
          <w:bCs/>
        </w:rPr>
      </w:pPr>
    </w:p>
    <w:p w14:paraId="77CD7260" w14:textId="77777777" w:rsidR="00910334" w:rsidRDefault="00910334">
      <w:pPr>
        <w:spacing w:line="240" w:lineRule="auto"/>
        <w:rPr>
          <w:b/>
          <w:bCs/>
        </w:rPr>
      </w:pPr>
    </w:p>
    <w:p w14:paraId="1FA9C177" w14:textId="77777777" w:rsidR="00910334" w:rsidRDefault="00490229">
      <w:pPr>
        <w:spacing w:line="240" w:lineRule="auto"/>
      </w:pPr>
      <w:r>
        <w:rPr>
          <w:b/>
          <w:bCs/>
          <w:u w:val="single"/>
        </w:rPr>
        <w:t>Call to Order/Roll Call</w:t>
      </w:r>
    </w:p>
    <w:p w14:paraId="4E6FBDFB" w14:textId="77777777" w:rsidR="00910334" w:rsidRDefault="00490229">
      <w:pPr>
        <w:spacing w:line="240" w:lineRule="auto"/>
        <w:jc w:val="both"/>
      </w:pPr>
      <w:r>
        <w:t>The meeting was called to order at 6:00 p.m. by Chair David Blattner. The roll was called, and a quorum was present.</w:t>
      </w:r>
    </w:p>
    <w:p w14:paraId="2FD83887" w14:textId="77777777" w:rsidR="00910334" w:rsidRDefault="00910334">
      <w:pPr>
        <w:spacing w:line="240" w:lineRule="auto"/>
      </w:pPr>
    </w:p>
    <w:p w14:paraId="14FD4D91" w14:textId="77777777" w:rsidR="00910334" w:rsidRDefault="00490229">
      <w:pPr>
        <w:spacing w:line="240" w:lineRule="auto"/>
      </w:pPr>
      <w:r>
        <w:rPr>
          <w:b/>
          <w:bCs/>
          <w:u w:val="single"/>
        </w:rPr>
        <w:t>Approval of Meeting Minutes</w:t>
      </w:r>
    </w:p>
    <w:p w14:paraId="549561D5" w14:textId="77777777" w:rsidR="00910334" w:rsidRDefault="00490229">
      <w:pPr>
        <w:spacing w:line="240" w:lineRule="auto"/>
        <w:jc w:val="both"/>
      </w:pPr>
      <w:r>
        <w:t xml:space="preserve">A </w:t>
      </w:r>
      <w:r>
        <w:rPr>
          <w:b/>
          <w:bCs/>
        </w:rPr>
        <w:t>motion</w:t>
      </w:r>
      <w:r>
        <w:t xml:space="preserve"> to approve the April 15, 2024, minutes as presented was made by Mr. Daoust and seconded by Mr. Dutton. In a voice vote, the </w:t>
      </w:r>
      <w:r>
        <w:rPr>
          <w:b/>
          <w:bCs/>
        </w:rPr>
        <w:t>motion</w:t>
      </w:r>
      <w:r>
        <w:t xml:space="preserve"> passed unanimously.</w:t>
      </w:r>
    </w:p>
    <w:p w14:paraId="01D6FE07" w14:textId="77777777" w:rsidR="00910334" w:rsidRDefault="00910334">
      <w:pPr>
        <w:spacing w:line="240" w:lineRule="auto"/>
      </w:pPr>
    </w:p>
    <w:p w14:paraId="2FDBF742" w14:textId="77777777" w:rsidR="00910334" w:rsidRDefault="00490229">
      <w:pPr>
        <w:spacing w:line="240" w:lineRule="auto"/>
      </w:pPr>
      <w:r>
        <w:br w:type="page"/>
      </w:r>
    </w:p>
    <w:p w14:paraId="24A978F8" w14:textId="77777777" w:rsidR="00910334" w:rsidRDefault="00490229">
      <w:pPr>
        <w:spacing w:line="240" w:lineRule="auto"/>
      </w:pPr>
      <w:r>
        <w:rPr>
          <w:b/>
          <w:bCs/>
          <w:u w:val="single"/>
        </w:rPr>
        <w:lastRenderedPageBreak/>
        <w:t>Staff Liaison Report</w:t>
      </w:r>
    </w:p>
    <w:p w14:paraId="14929258" w14:textId="77777777" w:rsidR="00910334" w:rsidRDefault="00490229">
      <w:pPr>
        <w:spacing w:line="240" w:lineRule="auto"/>
      </w:pPr>
      <w:r>
        <w:rPr>
          <w:u w:val="single"/>
        </w:rPr>
        <w:t>Net Zero Update</w:t>
      </w:r>
    </w:p>
    <w:p w14:paraId="5605020C" w14:textId="77777777" w:rsidR="00910334" w:rsidRDefault="00490229">
      <w:pPr>
        <w:spacing w:line="240" w:lineRule="auto"/>
        <w:jc w:val="both"/>
      </w:pPr>
      <w:r>
        <w:t>Ms. Ramirez stated meetings with the consultant had been bi-weekly since the kick-off in April. She noted discussion is currently focused on branding concepts and outreach.</w:t>
      </w:r>
    </w:p>
    <w:p w14:paraId="192C7C86" w14:textId="77777777" w:rsidR="00910334" w:rsidRDefault="00910334">
      <w:pPr>
        <w:spacing w:line="240" w:lineRule="auto"/>
      </w:pPr>
    </w:p>
    <w:p w14:paraId="5AB1E550" w14:textId="77777777" w:rsidR="00910334" w:rsidRDefault="00490229">
      <w:pPr>
        <w:spacing w:line="240" w:lineRule="auto"/>
      </w:pPr>
      <w:r>
        <w:rPr>
          <w:u w:val="single"/>
        </w:rPr>
        <w:t>Solar at Warfield Park</w:t>
      </w:r>
    </w:p>
    <w:p w14:paraId="75B71696" w14:textId="77777777" w:rsidR="00910334" w:rsidRDefault="00490229">
      <w:pPr>
        <w:spacing w:line="240" w:lineRule="auto"/>
        <w:jc w:val="both"/>
      </w:pPr>
      <w:r>
        <w:t>Ms. Ramirez shared that Parks and Recreation Department was coupling bond funds with $75,000 received from Florida Power and Light (FPL) to install solar in Warfield Park.</w:t>
      </w:r>
    </w:p>
    <w:p w14:paraId="0BEA613F" w14:textId="77777777" w:rsidR="00910334" w:rsidRDefault="00910334">
      <w:pPr>
        <w:spacing w:line="240" w:lineRule="auto"/>
        <w:jc w:val="both"/>
      </w:pPr>
    </w:p>
    <w:p w14:paraId="39A15EF7" w14:textId="77777777" w:rsidR="00910334" w:rsidRDefault="00490229">
      <w:pPr>
        <w:spacing w:line="240" w:lineRule="auto"/>
        <w:jc w:val="both"/>
      </w:pPr>
      <w:r>
        <w:t>Mr. Hadwen advised that there was remaining funding from FPL, and installation of solar on the fleet building was being investigated.</w:t>
      </w:r>
    </w:p>
    <w:p w14:paraId="7EC50298" w14:textId="77777777" w:rsidR="00910334" w:rsidRDefault="00910334">
      <w:pPr>
        <w:spacing w:line="240" w:lineRule="auto"/>
        <w:jc w:val="both"/>
      </w:pPr>
    </w:p>
    <w:p w14:paraId="67016B64" w14:textId="77777777" w:rsidR="00910334" w:rsidRDefault="00490229">
      <w:pPr>
        <w:spacing w:line="240" w:lineRule="auto"/>
        <w:jc w:val="both"/>
      </w:pPr>
      <w:r>
        <w:t>Ms. Jones noted provided additional details, explaining the original Parks and Recreation project had included solar installation at the Community Center but there had not been sufficient budget.</w:t>
      </w:r>
    </w:p>
    <w:p w14:paraId="3C81C401" w14:textId="77777777" w:rsidR="00910334" w:rsidRDefault="00910334">
      <w:pPr>
        <w:spacing w:line="240" w:lineRule="auto"/>
        <w:jc w:val="both"/>
      </w:pPr>
    </w:p>
    <w:p w14:paraId="59492AAF" w14:textId="77777777" w:rsidR="00910334" w:rsidRDefault="00490229">
      <w:pPr>
        <w:spacing w:line="240" w:lineRule="auto"/>
        <w:jc w:val="both"/>
      </w:pPr>
      <w:r>
        <w:rPr>
          <w:i/>
          <w:iCs/>
        </w:rPr>
        <w:t>Ms. Bailey arrived at 6:03 p.m.</w:t>
      </w:r>
    </w:p>
    <w:p w14:paraId="66F770FC" w14:textId="77777777" w:rsidR="00910334" w:rsidRDefault="00910334">
      <w:pPr>
        <w:spacing w:line="240" w:lineRule="auto"/>
        <w:jc w:val="both"/>
      </w:pPr>
    </w:p>
    <w:p w14:paraId="3DB66597" w14:textId="77777777" w:rsidR="00910334" w:rsidRDefault="00490229">
      <w:pPr>
        <w:spacing w:line="240" w:lineRule="auto"/>
      </w:pPr>
      <w:r>
        <w:rPr>
          <w:u w:val="single"/>
        </w:rPr>
        <w:t xml:space="preserve">Energy </w:t>
      </w:r>
      <w:r>
        <w:rPr>
          <w:u w:val="single"/>
        </w:rPr>
        <w:t>Savings Trees</w:t>
      </w:r>
    </w:p>
    <w:p w14:paraId="196416DE" w14:textId="77777777" w:rsidR="00910334" w:rsidRDefault="00490229">
      <w:pPr>
        <w:spacing w:line="240" w:lineRule="auto"/>
        <w:jc w:val="both"/>
      </w:pPr>
      <w:r>
        <w:t>Ms. Ramirez stated 75 new crape myrtle trees had been donated by the Florida Forest Service. She noted the deadline was extended to the end of May and residents who previously participated were now eligible to receive a second tree.</w:t>
      </w:r>
    </w:p>
    <w:p w14:paraId="2FCE014A" w14:textId="77777777" w:rsidR="00910334" w:rsidRDefault="00910334">
      <w:pPr>
        <w:spacing w:line="240" w:lineRule="auto"/>
        <w:jc w:val="both"/>
      </w:pPr>
    </w:p>
    <w:p w14:paraId="0D144808" w14:textId="77777777" w:rsidR="00910334" w:rsidRDefault="00490229">
      <w:pPr>
        <w:spacing w:line="240" w:lineRule="auto"/>
      </w:pPr>
      <w:r>
        <w:rPr>
          <w:u w:val="single"/>
        </w:rPr>
        <w:t>Chief Waterway Officer Communication</w:t>
      </w:r>
    </w:p>
    <w:p w14:paraId="5E1C0DB5" w14:textId="77777777" w:rsidR="00910334" w:rsidRDefault="00490229">
      <w:pPr>
        <w:spacing w:line="240" w:lineRule="auto"/>
        <w:jc w:val="both"/>
      </w:pPr>
      <w:r>
        <w:t xml:space="preserve">Ms. Ramirez played a video from the City Commission meeting in which Mr. Hadwen presented the Board’s Communication supporting </w:t>
      </w:r>
      <w:proofErr w:type="gramStart"/>
      <w:r>
        <w:t>establishment</w:t>
      </w:r>
      <w:proofErr w:type="gramEnd"/>
      <w:r>
        <w:t xml:space="preserve"> of a Chief Waterway Officer position.</w:t>
      </w:r>
    </w:p>
    <w:p w14:paraId="7546B86F" w14:textId="77777777" w:rsidR="00910334" w:rsidRDefault="00910334">
      <w:pPr>
        <w:spacing w:line="240" w:lineRule="auto"/>
        <w:jc w:val="both"/>
      </w:pPr>
    </w:p>
    <w:p w14:paraId="351E78CE" w14:textId="77777777" w:rsidR="00910334" w:rsidRDefault="00490229">
      <w:pPr>
        <w:spacing w:line="240" w:lineRule="auto"/>
        <w:jc w:val="both"/>
      </w:pPr>
      <w:r>
        <w:t xml:space="preserve">Ms. Bailey offered to support staff in communicating </w:t>
      </w:r>
      <w:proofErr w:type="gramStart"/>
      <w:r>
        <w:t>to</w:t>
      </w:r>
      <w:proofErr w:type="gramEnd"/>
      <w:r>
        <w:t xml:space="preserve"> the Commission at future meetings.</w:t>
      </w:r>
    </w:p>
    <w:p w14:paraId="6D0D41B0" w14:textId="77777777" w:rsidR="00910334" w:rsidRDefault="00910334">
      <w:pPr>
        <w:spacing w:line="240" w:lineRule="auto"/>
        <w:jc w:val="both"/>
      </w:pPr>
    </w:p>
    <w:p w14:paraId="309DE863" w14:textId="77777777" w:rsidR="00910334" w:rsidRDefault="00490229">
      <w:pPr>
        <w:spacing w:line="240" w:lineRule="auto"/>
      </w:pPr>
      <w:r>
        <w:rPr>
          <w:u w:val="single"/>
        </w:rPr>
        <w:t>National Adaptation Forum</w:t>
      </w:r>
    </w:p>
    <w:p w14:paraId="34E8E3B9" w14:textId="77777777" w:rsidR="00910334" w:rsidRDefault="00490229">
      <w:pPr>
        <w:spacing w:line="240" w:lineRule="auto"/>
        <w:jc w:val="both"/>
      </w:pPr>
      <w:r>
        <w:t>Dr. Gassman shared highlights from the Sixth Annual National Adaptation Forum in Saint Paul, Minnesota. She noted the forum is held every two (2) years and has grown over the past 12 years from 200 people working in climate adaptation to 1,087 this year. She stated sessions included gauging community needs, a continued and growing theme of equity, how climate impacts art, birds, bees, and culture. She added that the forum is interdisciplinary and includes a lot of information.</w:t>
      </w:r>
    </w:p>
    <w:p w14:paraId="65750E2A" w14:textId="77777777" w:rsidR="00910334" w:rsidRDefault="00910334">
      <w:pPr>
        <w:spacing w:line="240" w:lineRule="auto"/>
        <w:jc w:val="both"/>
      </w:pPr>
    </w:p>
    <w:p w14:paraId="56AD58EB" w14:textId="77777777" w:rsidR="00910334" w:rsidRDefault="00490229">
      <w:pPr>
        <w:spacing w:line="240" w:lineRule="auto"/>
      </w:pPr>
      <w:r>
        <w:rPr>
          <w:b/>
          <w:bCs/>
          <w:u w:val="single"/>
        </w:rPr>
        <w:t>Presentations</w:t>
      </w:r>
    </w:p>
    <w:p w14:paraId="53390C48" w14:textId="77777777" w:rsidR="00910334" w:rsidRDefault="00490229">
      <w:pPr>
        <w:spacing w:line="240" w:lineRule="auto"/>
      </w:pPr>
      <w:r>
        <w:rPr>
          <w:u w:val="single"/>
        </w:rPr>
        <w:t>Broward County’s Resiliency Planning Efforts</w:t>
      </w:r>
    </w:p>
    <w:p w14:paraId="4E9908FC" w14:textId="77777777" w:rsidR="00910334" w:rsidRDefault="00490229">
      <w:pPr>
        <w:spacing w:line="240" w:lineRule="auto"/>
        <w:jc w:val="both"/>
      </w:pPr>
      <w:r>
        <w:t>Dr. Jennifer Jurado, Broward County Chief Resilience Officer, made a presentation on the County’s resiliency planning efforts, including challenges, influences and trends, previous planning, work with partners, acceleration of sea level rise, adopted standards, updates to drainage infrastructure modeling, resilient redevelopment, planning tools under development, and coordinated efforts to manage water and improve conditions following a rain event or storm surge. She shared examples of seawall performance m</w:t>
      </w:r>
      <w:r>
        <w:t xml:space="preserve">odeling. </w:t>
      </w:r>
    </w:p>
    <w:p w14:paraId="5FFA9BCA" w14:textId="77777777" w:rsidR="00910334" w:rsidRDefault="00910334">
      <w:pPr>
        <w:spacing w:line="240" w:lineRule="auto"/>
        <w:jc w:val="both"/>
      </w:pPr>
    </w:p>
    <w:p w14:paraId="2C3771F8" w14:textId="77777777" w:rsidR="00910334" w:rsidRDefault="00490229">
      <w:pPr>
        <w:spacing w:line="240" w:lineRule="auto"/>
        <w:jc w:val="both"/>
      </w:pPr>
      <w:r>
        <w:t>Dr. Gassman commented on the difference in adaptation options between areas west of the salinity control structures and coastal areas. Dr. Jurado discussed opportunities for management through localized systems and reviewed County-wide improvements shown in the modeling. Mr. Daoust asked about coordination with the South Florida Water Management District. Discussion continued briefly.</w:t>
      </w:r>
    </w:p>
    <w:p w14:paraId="661C0BE9" w14:textId="77777777" w:rsidR="00910334" w:rsidRDefault="00490229">
      <w:pPr>
        <w:spacing w:line="240" w:lineRule="auto"/>
        <w:jc w:val="both"/>
      </w:pPr>
      <w:r>
        <w:lastRenderedPageBreak/>
        <w:t>A question-and-answer segment ensued. Discussion topics included canals and storage areas, options within the user interface tool, community outreach, funding, clarification of accelerated sea level rise, and how the messaging is received.</w:t>
      </w:r>
    </w:p>
    <w:p w14:paraId="5D01DB29" w14:textId="77777777" w:rsidR="00910334" w:rsidRDefault="00910334">
      <w:pPr>
        <w:spacing w:line="240" w:lineRule="auto"/>
        <w:jc w:val="both"/>
      </w:pPr>
    </w:p>
    <w:p w14:paraId="2B4194DA" w14:textId="77777777" w:rsidR="00910334" w:rsidRDefault="00490229">
      <w:pPr>
        <w:spacing w:line="240" w:lineRule="auto"/>
      </w:pPr>
      <w:r>
        <w:rPr>
          <w:u w:val="single"/>
        </w:rPr>
        <w:t>My Safe Florda Home Program</w:t>
      </w:r>
    </w:p>
    <w:p w14:paraId="0DF84AB0" w14:textId="77777777" w:rsidR="00910334" w:rsidRDefault="00490229">
      <w:pPr>
        <w:spacing w:line="240" w:lineRule="auto"/>
        <w:jc w:val="both"/>
      </w:pPr>
      <w:r>
        <w:t>Ms. Jones shared details of the My Safe Florida matching grant reimbursement program, noting the next round of applications opens July 1. She played a video and provided a brief PowerPoint presentation outlining the program, which provides matching funds for repairs to help homes better withstand storms and prioritizes low-income and senior residents first. She stated the initial home inspection is free, and grant funding is based on that report.</w:t>
      </w:r>
    </w:p>
    <w:p w14:paraId="0955ED1A" w14:textId="77777777" w:rsidR="00910334" w:rsidRDefault="00910334">
      <w:pPr>
        <w:spacing w:line="240" w:lineRule="auto"/>
        <w:jc w:val="both"/>
      </w:pPr>
    </w:p>
    <w:p w14:paraId="4075A389" w14:textId="77777777" w:rsidR="00910334" w:rsidRDefault="00490229">
      <w:pPr>
        <w:spacing w:line="240" w:lineRule="auto"/>
        <w:jc w:val="both"/>
      </w:pPr>
      <w:r>
        <w:t>Ms. Charles asked Ms. Jones if she would be able to present at neighborhood association meetings. Ms. Jones confirmed she would be available for presentations. She distributed flyers on the program.</w:t>
      </w:r>
    </w:p>
    <w:p w14:paraId="7C0F953C" w14:textId="77777777" w:rsidR="00910334" w:rsidRDefault="00910334">
      <w:pPr>
        <w:spacing w:line="240" w:lineRule="auto"/>
        <w:rPr>
          <w:b/>
          <w:bCs/>
        </w:rPr>
      </w:pPr>
    </w:p>
    <w:p w14:paraId="7CDD1029" w14:textId="77777777" w:rsidR="00910334" w:rsidRDefault="00490229">
      <w:pPr>
        <w:spacing w:line="240" w:lineRule="auto"/>
      </w:pPr>
      <w:r>
        <w:rPr>
          <w:b/>
          <w:bCs/>
          <w:u w:val="single"/>
        </w:rPr>
        <w:t>New Business</w:t>
      </w:r>
    </w:p>
    <w:p w14:paraId="47C1EE5A" w14:textId="77777777" w:rsidR="00910334" w:rsidRDefault="00490229">
      <w:pPr>
        <w:spacing w:line="240" w:lineRule="auto"/>
        <w:jc w:val="both"/>
      </w:pPr>
      <w:r>
        <w:t xml:space="preserve">Ms. Charles commented that she had attended Heal the Planet Day the previous month and she had met </w:t>
      </w:r>
      <w:r>
        <w:t xml:space="preserve">Xavier DeRoos, who founded a compost program called </w:t>
      </w:r>
      <w:proofErr w:type="spellStart"/>
      <w:r>
        <w:t>Ren</w:t>
      </w:r>
      <w:r>
        <w:rPr>
          <w:shd w:val="clear" w:color="auto" w:fill="FFFFFF"/>
        </w:rPr>
        <w:t>ü</w:t>
      </w:r>
      <w:r>
        <w:t>able</w:t>
      </w:r>
      <w:proofErr w:type="spellEnd"/>
      <w:r>
        <w:t xml:space="preserve"> that picks up compostable waste and delivers fresh compost.</w:t>
      </w:r>
    </w:p>
    <w:p w14:paraId="75E1DD77" w14:textId="77777777" w:rsidR="00910334" w:rsidRDefault="00910334">
      <w:pPr>
        <w:spacing w:line="240" w:lineRule="auto"/>
        <w:jc w:val="both"/>
      </w:pPr>
    </w:p>
    <w:p w14:paraId="74FA1836" w14:textId="77777777" w:rsidR="00910334" w:rsidRDefault="00490229">
      <w:pPr>
        <w:spacing w:line="240" w:lineRule="auto"/>
        <w:jc w:val="both"/>
      </w:pPr>
      <w:r>
        <w:t xml:space="preserve">A </w:t>
      </w:r>
      <w:r>
        <w:rPr>
          <w:b/>
          <w:bCs/>
        </w:rPr>
        <w:t>motion</w:t>
      </w:r>
      <w:r>
        <w:t xml:space="preserve"> to invite Xavier DeRoos to present at a future meeting was made by Ms. Charles and seconded by Mr. Kirchhoff. In a voice vote, the </w:t>
      </w:r>
      <w:r>
        <w:rPr>
          <w:b/>
          <w:bCs/>
        </w:rPr>
        <w:t>motion</w:t>
      </w:r>
      <w:r>
        <w:t xml:space="preserve"> passed unanimously.</w:t>
      </w:r>
    </w:p>
    <w:p w14:paraId="397FC4BB" w14:textId="77777777" w:rsidR="00910334" w:rsidRDefault="00910334">
      <w:pPr>
        <w:spacing w:line="240" w:lineRule="auto"/>
        <w:jc w:val="both"/>
      </w:pPr>
    </w:p>
    <w:p w14:paraId="75AB102C" w14:textId="77777777" w:rsidR="00910334" w:rsidRDefault="00490229">
      <w:pPr>
        <w:spacing w:line="240" w:lineRule="auto"/>
      </w:pPr>
      <w:r>
        <w:rPr>
          <w:b/>
          <w:bCs/>
          <w:u w:val="single"/>
        </w:rPr>
        <w:t>Old Business</w:t>
      </w:r>
    </w:p>
    <w:p w14:paraId="3E986ACF" w14:textId="77777777" w:rsidR="00910334" w:rsidRDefault="00490229">
      <w:pPr>
        <w:spacing w:line="240" w:lineRule="auto"/>
        <w:jc w:val="both"/>
      </w:pPr>
      <w:r>
        <w:t>None.</w:t>
      </w:r>
    </w:p>
    <w:p w14:paraId="784666BB" w14:textId="77777777" w:rsidR="00910334" w:rsidRDefault="00910334">
      <w:pPr>
        <w:spacing w:line="240" w:lineRule="auto"/>
        <w:jc w:val="both"/>
      </w:pPr>
    </w:p>
    <w:p w14:paraId="3FE0047A" w14:textId="77777777" w:rsidR="00910334" w:rsidRDefault="00490229">
      <w:pPr>
        <w:spacing w:line="240" w:lineRule="auto"/>
      </w:pPr>
      <w:r>
        <w:rPr>
          <w:b/>
          <w:bCs/>
          <w:u w:val="single"/>
        </w:rPr>
        <w:t>Proposed Communications</w:t>
      </w:r>
    </w:p>
    <w:p w14:paraId="10188F92" w14:textId="77777777" w:rsidR="00910334" w:rsidRDefault="00490229">
      <w:pPr>
        <w:spacing w:line="240" w:lineRule="auto"/>
        <w:jc w:val="both"/>
      </w:pPr>
      <w:r>
        <w:t>None.</w:t>
      </w:r>
    </w:p>
    <w:p w14:paraId="19487FF3" w14:textId="77777777" w:rsidR="00910334" w:rsidRDefault="00910334">
      <w:pPr>
        <w:spacing w:line="240" w:lineRule="auto"/>
        <w:jc w:val="both"/>
      </w:pPr>
    </w:p>
    <w:p w14:paraId="0D6151B1" w14:textId="77777777" w:rsidR="00910334" w:rsidRDefault="00490229">
      <w:pPr>
        <w:spacing w:line="240" w:lineRule="auto"/>
        <w:jc w:val="both"/>
      </w:pPr>
      <w:r>
        <w:rPr>
          <w:b/>
          <w:bCs/>
          <w:u w:val="single"/>
        </w:rPr>
        <w:t>Comments</w:t>
      </w:r>
    </w:p>
    <w:p w14:paraId="6987A08E" w14:textId="77777777" w:rsidR="00910334" w:rsidRDefault="00490229">
      <w:pPr>
        <w:spacing w:line="240" w:lineRule="auto"/>
        <w:jc w:val="both"/>
      </w:pPr>
      <w:r>
        <w:t>Ms. Charles asked if it was the intent of the Board to skip a meeting over the summer. Discussion ensued, and Mr. Hadwen noted the Commission takes off the month of July.</w:t>
      </w:r>
    </w:p>
    <w:p w14:paraId="13275CB4" w14:textId="77777777" w:rsidR="00910334" w:rsidRDefault="00910334">
      <w:pPr>
        <w:spacing w:line="240" w:lineRule="auto"/>
        <w:jc w:val="both"/>
      </w:pPr>
    </w:p>
    <w:p w14:paraId="681C1531" w14:textId="77777777" w:rsidR="00910334" w:rsidRDefault="00490229">
      <w:pPr>
        <w:spacing w:line="240" w:lineRule="auto"/>
        <w:jc w:val="both"/>
      </w:pPr>
      <w:r>
        <w:t xml:space="preserve">A </w:t>
      </w:r>
      <w:r>
        <w:rPr>
          <w:b/>
          <w:bCs/>
        </w:rPr>
        <w:t>motion</w:t>
      </w:r>
      <w:r>
        <w:t xml:space="preserve"> to cancel the July meeting of the SAB was made by Ms. Charles and seconded by Ms. Bailey. In a voice vote, the </w:t>
      </w:r>
      <w:r>
        <w:rPr>
          <w:b/>
          <w:bCs/>
        </w:rPr>
        <w:t>motion</w:t>
      </w:r>
      <w:r>
        <w:t xml:space="preserve"> passed unanimously.</w:t>
      </w:r>
    </w:p>
    <w:p w14:paraId="1865F4A9" w14:textId="77777777" w:rsidR="00910334" w:rsidRDefault="00910334">
      <w:pPr>
        <w:spacing w:line="240" w:lineRule="auto"/>
        <w:jc w:val="both"/>
      </w:pPr>
    </w:p>
    <w:p w14:paraId="1A67B48A" w14:textId="77777777" w:rsidR="00910334" w:rsidRDefault="00490229">
      <w:pPr>
        <w:spacing w:line="240" w:lineRule="auto"/>
        <w:jc w:val="both"/>
      </w:pPr>
      <w:r>
        <w:rPr>
          <w:b/>
          <w:bCs/>
          <w:u w:val="single"/>
        </w:rPr>
        <w:t>Items for Next Meeting</w:t>
      </w:r>
    </w:p>
    <w:p w14:paraId="1785CE01" w14:textId="77777777" w:rsidR="00910334" w:rsidRDefault="00490229">
      <w:pPr>
        <w:spacing w:line="240" w:lineRule="auto"/>
        <w:jc w:val="both"/>
      </w:pPr>
      <w:r>
        <w:t>Mr. Hadwen advised that Todd Hiteshew, Environmental Programs Manager, had agreed to present on PFAS and the City’s plans to address the issue in water treatment.</w:t>
      </w:r>
    </w:p>
    <w:p w14:paraId="033CB4DD" w14:textId="77777777" w:rsidR="00910334" w:rsidRDefault="00910334">
      <w:pPr>
        <w:spacing w:line="240" w:lineRule="auto"/>
        <w:jc w:val="both"/>
      </w:pPr>
    </w:p>
    <w:p w14:paraId="4AF3341D" w14:textId="77777777" w:rsidR="00910334" w:rsidRDefault="00490229">
      <w:pPr>
        <w:spacing w:line="240" w:lineRule="auto"/>
        <w:jc w:val="both"/>
      </w:pPr>
      <w:r>
        <w:t xml:space="preserve">Ms. Bailey asked if the discussion would be limited to Per- and Polyfluoroalkyl substances (PFAS), or would include salt, as well. Dr. Gassman stated the </w:t>
      </w:r>
      <w:proofErr w:type="gramStart"/>
      <w:r>
        <w:t>City</w:t>
      </w:r>
      <w:proofErr w:type="gramEnd"/>
      <w:r>
        <w:t xml:space="preserve"> puts out a Water Quality Report annually which tells the concentrations of all primary and secondary chemicals and components of the City’s potable water. She advised there is no salt added to Fort Lauderdale’s water in the treatment process and noted some utilities use a different aquifer that is brackish and that salt that must be removed, but that is not the case with the </w:t>
      </w:r>
      <w:proofErr w:type="gramStart"/>
      <w:r>
        <w:t>City</w:t>
      </w:r>
      <w:proofErr w:type="gramEnd"/>
      <w:r>
        <w:t>. Discussion continued.</w:t>
      </w:r>
    </w:p>
    <w:p w14:paraId="6F230E5B" w14:textId="77777777" w:rsidR="00910334" w:rsidRDefault="00910334">
      <w:pPr>
        <w:spacing w:line="240" w:lineRule="auto"/>
      </w:pPr>
    </w:p>
    <w:p w14:paraId="2EEAB764" w14:textId="77777777" w:rsidR="00910334" w:rsidRDefault="00490229">
      <w:pPr>
        <w:spacing w:line="240" w:lineRule="auto"/>
        <w:jc w:val="both"/>
      </w:pPr>
      <w:r>
        <w:rPr>
          <w:b/>
          <w:bCs/>
          <w:u w:val="single"/>
        </w:rPr>
        <w:t>Adjournment</w:t>
      </w:r>
    </w:p>
    <w:p w14:paraId="7D8A3464" w14:textId="77777777" w:rsidR="00910334" w:rsidRDefault="00490229">
      <w:pPr>
        <w:spacing w:after="160" w:line="240" w:lineRule="auto"/>
        <w:jc w:val="both"/>
      </w:pPr>
      <w:r>
        <w:t>The meeting was adjourned at 7:18 p.m. The next meeting of the SAB will be held on June 24, 2024.</w:t>
      </w:r>
    </w:p>
    <w:sectPr w:rsidR="0091033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34"/>
    <w:rsid w:val="00490229"/>
    <w:rsid w:val="005C3DEA"/>
    <w:rsid w:val="0091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DB51"/>
  <w15:docId w15:val="{6364F072-0500-4026-B628-0CD03F3C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5642</Characters>
  <Application>Microsoft Office Word</Application>
  <DocSecurity>4</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Ramirez</dc:creator>
  <cp:lastModifiedBy>Luz Ramirez</cp:lastModifiedBy>
  <cp:revision>2</cp:revision>
  <dcterms:created xsi:type="dcterms:W3CDTF">2024-06-12T11:23:00Z</dcterms:created>
  <dcterms:modified xsi:type="dcterms:W3CDTF">2024-06-12T11:23:00Z</dcterms:modified>
</cp:coreProperties>
</file>